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2" w:rsidRDefault="009F0B0F" w:rsidP="00C376C2">
      <w:pPr>
        <w:widowControl w:val="0"/>
        <w:autoSpaceDE w:val="0"/>
        <w:jc w:val="center"/>
        <w:rPr>
          <w:rFonts w:ascii="Arial" w:hAnsi="Arial"/>
          <w:color w:val="262626"/>
          <w:sz w:val="28"/>
          <w:szCs w:val="28"/>
        </w:rPr>
      </w:pPr>
      <w:r>
        <w:rPr>
          <w:rFonts w:ascii="Arial" w:hAnsi="Arial"/>
          <w:color w:val="262626"/>
          <w:sz w:val="28"/>
          <w:szCs w:val="28"/>
        </w:rPr>
        <w:t>Муниципальное дошкольное образовательное учреждение</w:t>
      </w:r>
    </w:p>
    <w:p w:rsidR="005549B8" w:rsidRDefault="009F0B0F" w:rsidP="00C376C2">
      <w:pPr>
        <w:widowControl w:val="0"/>
        <w:autoSpaceDE w:val="0"/>
        <w:jc w:val="center"/>
        <w:rPr>
          <w:rFonts w:ascii="Arial" w:hAnsi="Arial"/>
          <w:color w:val="262626"/>
          <w:sz w:val="28"/>
          <w:szCs w:val="28"/>
        </w:rPr>
      </w:pPr>
      <w:r>
        <w:rPr>
          <w:rFonts w:ascii="Arial" w:hAnsi="Arial"/>
          <w:color w:val="262626"/>
          <w:sz w:val="28"/>
          <w:szCs w:val="28"/>
        </w:rPr>
        <w:t>«Детский сад № 70»</w:t>
      </w:r>
    </w:p>
    <w:p w:rsidR="005549B8" w:rsidRDefault="005549B8" w:rsidP="00C376C2">
      <w:pPr>
        <w:widowControl w:val="0"/>
        <w:autoSpaceDE w:val="0"/>
        <w:jc w:val="center"/>
        <w:rPr>
          <w:rFonts w:ascii="Arial" w:hAnsi="Arial"/>
          <w:color w:val="262626"/>
          <w:sz w:val="28"/>
          <w:szCs w:val="28"/>
        </w:rPr>
      </w:pPr>
    </w:p>
    <w:p w:rsidR="005549B8" w:rsidRDefault="005549B8" w:rsidP="00C376C2">
      <w:pPr>
        <w:widowControl w:val="0"/>
        <w:autoSpaceDE w:val="0"/>
        <w:jc w:val="center"/>
        <w:rPr>
          <w:rFonts w:ascii="Arial" w:hAnsi="Arial"/>
          <w:color w:val="262626"/>
          <w:sz w:val="28"/>
          <w:szCs w:val="28"/>
        </w:rPr>
      </w:pPr>
    </w:p>
    <w:p w:rsidR="005549B8" w:rsidRDefault="005549B8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color w:val="949494"/>
          <w:sz w:val="32"/>
          <w:szCs w:val="32"/>
          <w:lang w:val="ru-RU"/>
        </w:rPr>
      </w:pPr>
    </w:p>
    <w:p w:rsidR="005549B8" w:rsidRDefault="005549B8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color w:val="949494"/>
          <w:sz w:val="32"/>
          <w:szCs w:val="32"/>
          <w:lang w:val="ru-RU"/>
        </w:rPr>
      </w:pPr>
    </w:p>
    <w:p w:rsidR="005549B8" w:rsidRDefault="005549B8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color w:val="949494"/>
          <w:sz w:val="32"/>
          <w:szCs w:val="32"/>
          <w:lang w:val="ru-RU"/>
        </w:rPr>
      </w:pPr>
    </w:p>
    <w:p w:rsidR="005549B8" w:rsidRPr="00C376C2" w:rsidRDefault="005549B8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sz w:val="32"/>
          <w:szCs w:val="32"/>
          <w:lang w:val="ru-RU"/>
        </w:rPr>
      </w:pPr>
    </w:p>
    <w:p w:rsidR="00547D97" w:rsidRDefault="00547D97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sz w:val="44"/>
          <w:szCs w:val="44"/>
          <w:lang w:val="ru-RU"/>
        </w:rPr>
      </w:pPr>
      <w:r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 xml:space="preserve">Конспект </w:t>
      </w:r>
    </w:p>
    <w:p w:rsidR="00547D97" w:rsidRDefault="00547D97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sz w:val="44"/>
          <w:szCs w:val="44"/>
          <w:lang w:val="ru-RU"/>
        </w:rPr>
      </w:pPr>
      <w:r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 xml:space="preserve">непосредственно-образовательной </w:t>
      </w:r>
    </w:p>
    <w:p w:rsidR="00C376C2" w:rsidRPr="00C376C2" w:rsidRDefault="00547D97" w:rsidP="00547D97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sz w:val="44"/>
          <w:szCs w:val="44"/>
          <w:lang w:val="ru-RU"/>
        </w:rPr>
      </w:pPr>
      <w:r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 xml:space="preserve">деятельности </w:t>
      </w:r>
      <w:r w:rsidR="009F0B0F" w:rsidRPr="00C376C2"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 xml:space="preserve"> по развитию речи </w:t>
      </w:r>
    </w:p>
    <w:p w:rsidR="005549B8" w:rsidRPr="00C376C2" w:rsidRDefault="009F0B0F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sz w:val="44"/>
          <w:szCs w:val="44"/>
          <w:lang w:val="ru-RU"/>
        </w:rPr>
      </w:pPr>
      <w:r w:rsidRPr="00C376C2"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>на тему:</w:t>
      </w:r>
    </w:p>
    <w:p w:rsidR="005549B8" w:rsidRPr="00C376C2" w:rsidRDefault="009F0B0F">
      <w:pPr>
        <w:pStyle w:val="2"/>
        <w:spacing w:before="285" w:beforeAutospacing="0" w:after="285" w:afterAutospacing="0"/>
        <w:jc w:val="center"/>
        <w:rPr>
          <w:rFonts w:ascii="Arial" w:hAnsi="Arial" w:cs="Arial" w:hint="default"/>
          <w:i w:val="0"/>
          <w:iCs w:val="0"/>
          <w:sz w:val="44"/>
          <w:szCs w:val="44"/>
          <w:lang w:val="ru-RU"/>
        </w:rPr>
      </w:pPr>
      <w:r w:rsidRPr="00C376C2"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 xml:space="preserve"> «</w:t>
      </w:r>
      <w:r w:rsidRPr="00C376C2">
        <w:rPr>
          <w:rFonts w:ascii="Times New Roman CYR" w:eastAsia="Times New Roman CYR" w:hAnsi="Times New Roman CYR" w:hint="default"/>
          <w:sz w:val="44"/>
          <w:szCs w:val="44"/>
          <w:lang w:val="ru-RU"/>
        </w:rPr>
        <w:t>Чайная посуда. Угощаем кукол чаем</w:t>
      </w:r>
      <w:r w:rsidRPr="00C376C2">
        <w:rPr>
          <w:rFonts w:ascii="Arial" w:hAnsi="Arial" w:cs="Arial" w:hint="default"/>
          <w:i w:val="0"/>
          <w:iCs w:val="0"/>
          <w:sz w:val="44"/>
          <w:szCs w:val="44"/>
          <w:lang w:val="ru-RU"/>
        </w:rPr>
        <w:t xml:space="preserve"> »</w:t>
      </w:r>
    </w:p>
    <w:p w:rsidR="005549B8" w:rsidRPr="00C376C2" w:rsidRDefault="009F0B0F">
      <w:pPr>
        <w:jc w:val="center"/>
        <w:rPr>
          <w:rFonts w:ascii="Arial" w:hAnsi="Arial" w:cs="Arial"/>
          <w:sz w:val="44"/>
          <w:szCs w:val="44"/>
        </w:rPr>
      </w:pPr>
      <w:r w:rsidRPr="00C376C2">
        <w:rPr>
          <w:sz w:val="44"/>
          <w:szCs w:val="44"/>
        </w:rPr>
        <w:t>(для детей 2-3 лет)</w:t>
      </w:r>
    </w:p>
    <w:p w:rsidR="005549B8" w:rsidRPr="00C376C2" w:rsidRDefault="005549B8">
      <w:pPr>
        <w:pStyle w:val="2"/>
        <w:spacing w:before="285" w:beforeAutospacing="0" w:after="285" w:afterAutospacing="0"/>
        <w:jc w:val="both"/>
        <w:rPr>
          <w:rFonts w:ascii="Arial" w:hAnsi="Arial" w:cs="Arial" w:hint="default"/>
          <w:i w:val="0"/>
          <w:iCs w:val="0"/>
          <w:sz w:val="32"/>
          <w:szCs w:val="32"/>
          <w:lang w:val="ru-RU"/>
        </w:rPr>
      </w:pPr>
    </w:p>
    <w:p w:rsidR="005549B8" w:rsidRDefault="009F0B0F" w:rsidP="00547D97">
      <w:pPr>
        <w:pStyle w:val="2"/>
        <w:spacing w:before="285" w:beforeAutospacing="0" w:after="285" w:afterAutospacing="0"/>
        <w:jc w:val="right"/>
        <w:rPr>
          <w:rFonts w:asciiTheme="minorHAnsi" w:hAnsiTheme="minorHAnsi" w:cs="Arial"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Theme="minorHAnsi" w:hAnsiTheme="minorHAnsi" w:cs="Arial" w:hint="default"/>
          <w:b w:val="0"/>
          <w:bCs w:val="0"/>
          <w:i w:val="0"/>
          <w:iCs w:val="0"/>
          <w:sz w:val="28"/>
          <w:szCs w:val="28"/>
          <w:lang w:val="ru-RU"/>
        </w:rPr>
        <w:t>Подготовила</w:t>
      </w:r>
    </w:p>
    <w:p w:rsidR="005549B8" w:rsidRDefault="00547D97">
      <w:pPr>
        <w:pStyle w:val="2"/>
        <w:spacing w:before="285" w:beforeAutospacing="0" w:after="285" w:afterAutospacing="0"/>
        <w:jc w:val="right"/>
        <w:rPr>
          <w:rFonts w:asciiTheme="minorHAnsi" w:hAnsiTheme="minorHAnsi" w:cs="Arial"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Theme="minorHAnsi" w:hAnsiTheme="minorHAnsi" w:cs="Arial" w:hint="default"/>
          <w:b w:val="0"/>
          <w:bCs w:val="0"/>
          <w:i w:val="0"/>
          <w:iCs w:val="0"/>
          <w:sz w:val="28"/>
          <w:szCs w:val="28"/>
          <w:lang w:val="ru-RU"/>
        </w:rPr>
        <w:t>в</w:t>
      </w:r>
      <w:r w:rsidR="009F0B0F">
        <w:rPr>
          <w:rFonts w:asciiTheme="minorHAnsi" w:hAnsiTheme="minorHAnsi" w:cs="Arial" w:hint="default"/>
          <w:b w:val="0"/>
          <w:bCs w:val="0"/>
          <w:i w:val="0"/>
          <w:iCs w:val="0"/>
          <w:sz w:val="28"/>
          <w:szCs w:val="28"/>
          <w:lang w:val="ru-RU"/>
        </w:rPr>
        <w:t>оспитатель гр. № 4</w:t>
      </w:r>
    </w:p>
    <w:p w:rsidR="005549B8" w:rsidRDefault="009F0B0F">
      <w:pPr>
        <w:jc w:val="right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Мущинина</w:t>
      </w:r>
      <w:proofErr w:type="spellEnd"/>
      <w:r>
        <w:rPr>
          <w:rFonts w:cs="Arial"/>
          <w:sz w:val="28"/>
          <w:szCs w:val="28"/>
        </w:rPr>
        <w:t xml:space="preserve"> О.С.</w:t>
      </w:r>
    </w:p>
    <w:p w:rsidR="00C376C2" w:rsidRDefault="00C376C2" w:rsidP="00C376C2">
      <w:pPr>
        <w:rPr>
          <w:rFonts w:cs="Arial"/>
          <w:sz w:val="28"/>
          <w:szCs w:val="28"/>
        </w:rPr>
      </w:pPr>
    </w:p>
    <w:p w:rsidR="00C376C2" w:rsidRDefault="00C376C2" w:rsidP="00C376C2">
      <w:pPr>
        <w:rPr>
          <w:rFonts w:cs="Arial"/>
          <w:sz w:val="28"/>
          <w:szCs w:val="28"/>
        </w:rPr>
      </w:pPr>
    </w:p>
    <w:p w:rsidR="00C376C2" w:rsidRDefault="00C376C2" w:rsidP="00C376C2">
      <w:pPr>
        <w:rPr>
          <w:rFonts w:cs="Arial"/>
          <w:sz w:val="28"/>
          <w:szCs w:val="28"/>
        </w:rPr>
      </w:pPr>
    </w:p>
    <w:p w:rsidR="00C376C2" w:rsidRDefault="009F0B0F" w:rsidP="00C376C2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proofErr w:type="gramStart"/>
      <w:r>
        <w:rPr>
          <w:rFonts w:cs="Arial"/>
          <w:sz w:val="28"/>
          <w:szCs w:val="28"/>
        </w:rPr>
        <w:t>.Я</w:t>
      </w:r>
      <w:proofErr w:type="gramEnd"/>
      <w:r>
        <w:rPr>
          <w:rFonts w:cs="Arial"/>
          <w:sz w:val="28"/>
          <w:szCs w:val="28"/>
        </w:rPr>
        <w:t>рославль.</w:t>
      </w:r>
    </w:p>
    <w:p w:rsidR="00C376C2" w:rsidRDefault="00C376C2" w:rsidP="00C376C2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16.03.2023 г.</w:t>
      </w:r>
    </w:p>
    <w:p w:rsidR="005549B8" w:rsidRPr="00C376C2" w:rsidRDefault="009F0B0F" w:rsidP="00C376C2">
      <w:pPr>
        <w:jc w:val="left"/>
        <w:rPr>
          <w:rFonts w:cs="Arial"/>
          <w:sz w:val="28"/>
          <w:szCs w:val="28"/>
        </w:rPr>
      </w:pPr>
      <w:r>
        <w:rPr>
          <w:rFonts w:eastAsia="Times New Roman CYR"/>
          <w:i/>
          <w:sz w:val="32"/>
          <w:szCs w:val="32"/>
        </w:rPr>
        <w:lastRenderedPageBreak/>
        <w:t>Цели:</w:t>
      </w:r>
      <w:r>
        <w:rPr>
          <w:rFonts w:eastAsia="Times New Roman"/>
          <w:i/>
          <w:sz w:val="32"/>
          <w:szCs w:val="32"/>
          <w:lang w:val="en-US"/>
        </w:rPr>
        <w:t> 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Расширить представление о посуде, закрепить и уточнить знания детей об основных цветах</w:t>
      </w:r>
      <w:r w:rsidRPr="00C376C2">
        <w:rPr>
          <w:rFonts w:eastAsia="Times New Roman CYR"/>
          <w:sz w:val="32"/>
          <w:szCs w:val="32"/>
        </w:rPr>
        <w:t xml:space="preserve"> </w:t>
      </w:r>
      <w:r>
        <w:rPr>
          <w:rFonts w:eastAsia="Times New Roman CYR"/>
          <w:sz w:val="32"/>
          <w:szCs w:val="32"/>
        </w:rPr>
        <w:t>-</w:t>
      </w:r>
      <w:r w:rsidRPr="00C376C2">
        <w:rPr>
          <w:rFonts w:eastAsia="Times New Roman CYR"/>
          <w:sz w:val="32"/>
          <w:szCs w:val="32"/>
        </w:rPr>
        <w:t xml:space="preserve"> </w:t>
      </w:r>
      <w:r w:rsidR="00C376C2">
        <w:rPr>
          <w:rFonts w:eastAsia="Times New Roman CYR"/>
          <w:sz w:val="32"/>
          <w:szCs w:val="32"/>
        </w:rPr>
        <w:t>синий</w:t>
      </w:r>
      <w:r>
        <w:rPr>
          <w:rFonts w:eastAsia="Times New Roman CYR"/>
          <w:sz w:val="32"/>
          <w:szCs w:val="32"/>
        </w:rPr>
        <w:t>, жёлтый, красный, зелёный. А так же  умение узнавать и называть их, группировать предметы по цвету; расширить словарный запас, учить выполнять поручения, развивать речь.</w:t>
      </w:r>
    </w:p>
    <w:p w:rsidR="005549B8" w:rsidRDefault="005549B8">
      <w:pPr>
        <w:rPr>
          <w:sz w:val="32"/>
          <w:szCs w:val="32"/>
        </w:rPr>
      </w:pPr>
    </w:p>
    <w:p w:rsidR="005549B8" w:rsidRDefault="009F0B0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Задачи: </w:t>
      </w:r>
    </w:p>
    <w:p w:rsidR="005549B8" w:rsidRDefault="005549B8">
      <w:pPr>
        <w:rPr>
          <w:sz w:val="32"/>
          <w:szCs w:val="32"/>
        </w:rPr>
      </w:pP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Обучающие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-Активизировать умение отвечать на вопросы.</w:t>
      </w: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-Расширять запас слов, обозначающих действия и признаки.</w:t>
      </w: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-Повторить цвета и название одежды.</w:t>
      </w: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- Сервировка стола.</w:t>
      </w:r>
    </w:p>
    <w:p w:rsidR="005549B8" w:rsidRDefault="005549B8">
      <w:pPr>
        <w:rPr>
          <w:sz w:val="32"/>
          <w:szCs w:val="32"/>
        </w:rPr>
      </w:pP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-Развивать у детей такие качества как радушие и гостеприимство.</w:t>
      </w:r>
    </w:p>
    <w:p w:rsidR="005549B8" w:rsidRDefault="005549B8">
      <w:pPr>
        <w:rPr>
          <w:sz w:val="32"/>
          <w:szCs w:val="32"/>
        </w:rPr>
      </w:pP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5549B8" w:rsidRDefault="009F0B0F">
      <w:pPr>
        <w:rPr>
          <w:sz w:val="32"/>
          <w:szCs w:val="32"/>
        </w:rPr>
      </w:pPr>
      <w:r>
        <w:rPr>
          <w:sz w:val="32"/>
          <w:szCs w:val="32"/>
        </w:rPr>
        <w:t>-Научить правильному поведению при встрече с гостями.</w:t>
      </w:r>
    </w:p>
    <w:p w:rsidR="005549B8" w:rsidRDefault="005549B8">
      <w:pPr>
        <w:rPr>
          <w:sz w:val="32"/>
          <w:szCs w:val="32"/>
        </w:rPr>
      </w:pPr>
    </w:p>
    <w:p w:rsidR="005549B8" w:rsidRDefault="005549B8">
      <w:pPr>
        <w:rPr>
          <w:sz w:val="32"/>
          <w:szCs w:val="32"/>
        </w:rPr>
      </w:pPr>
    </w:p>
    <w:p w:rsidR="005549B8" w:rsidRDefault="009F0B0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Используемые технологии: </w:t>
      </w:r>
    </w:p>
    <w:p w:rsidR="005549B8" w:rsidRDefault="009F0B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Личностно-ориентированная</w:t>
      </w:r>
    </w:p>
    <w:p w:rsidR="005549B8" w:rsidRDefault="009F0B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Игровая</w:t>
      </w:r>
    </w:p>
    <w:p w:rsidR="005549B8" w:rsidRDefault="005549B8">
      <w:pPr>
        <w:tabs>
          <w:tab w:val="left" w:pos="312"/>
        </w:tabs>
        <w:rPr>
          <w:sz w:val="32"/>
          <w:szCs w:val="32"/>
        </w:rPr>
      </w:pPr>
    </w:p>
    <w:p w:rsidR="005549B8" w:rsidRDefault="009F0B0F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Образовательные области:</w:t>
      </w:r>
      <w:r>
        <w:rPr>
          <w:sz w:val="32"/>
          <w:szCs w:val="32"/>
        </w:rPr>
        <w:t xml:space="preserve">  </w:t>
      </w:r>
    </w:p>
    <w:p w:rsidR="005549B8" w:rsidRDefault="009F0B0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«Познавательное развитие», «Речевое развитие», «Социально-коммуникативное».</w:t>
      </w:r>
    </w:p>
    <w:p w:rsidR="005549B8" w:rsidRDefault="005549B8">
      <w:pPr>
        <w:rPr>
          <w:color w:val="000000"/>
          <w:sz w:val="32"/>
          <w:szCs w:val="32"/>
        </w:rPr>
      </w:pPr>
    </w:p>
    <w:p w:rsidR="005549B8" w:rsidRDefault="005549B8">
      <w:pPr>
        <w:rPr>
          <w:rFonts w:cs="Times New Roman"/>
          <w:sz w:val="32"/>
          <w:szCs w:val="32"/>
        </w:rPr>
      </w:pPr>
    </w:p>
    <w:p w:rsidR="005549B8" w:rsidRDefault="009F0B0F">
      <w:pPr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 xml:space="preserve">Методы и приёмы: </w:t>
      </w:r>
    </w:p>
    <w:p w:rsidR="005549B8" w:rsidRDefault="009F0B0F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Игровые, словесные, наглядные, практические.</w:t>
      </w:r>
    </w:p>
    <w:p w:rsidR="00C376C2" w:rsidRDefault="00C376C2">
      <w:pPr>
        <w:rPr>
          <w:rFonts w:cs="Times New Roman"/>
          <w:sz w:val="32"/>
          <w:szCs w:val="32"/>
        </w:rPr>
      </w:pPr>
    </w:p>
    <w:p w:rsidR="005549B8" w:rsidRDefault="009F0B0F">
      <w:pPr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Оборудование:</w:t>
      </w:r>
      <w:r>
        <w:rPr>
          <w:sz w:val="32"/>
          <w:szCs w:val="32"/>
        </w:rPr>
        <w:t xml:space="preserve"> 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proofErr w:type="gramStart"/>
      <w:r>
        <w:rPr>
          <w:rFonts w:eastAsia="Times New Roman CYR"/>
          <w:sz w:val="32"/>
          <w:szCs w:val="32"/>
        </w:rPr>
        <w:t>Набор чайной посуды четырех цветов (красная, зеленая, желтая, синяя, поднос, игрушечный стол и стулья для кукол, куклы в одежде четырех цветов, чашки и печенье по количеству детей, чайник с чаем.</w:t>
      </w:r>
      <w:proofErr w:type="gramEnd"/>
    </w:p>
    <w:p w:rsidR="005549B8" w:rsidRDefault="005549B8">
      <w:pPr>
        <w:jc w:val="left"/>
        <w:rPr>
          <w:rFonts w:eastAsia="Times New Roman CYR"/>
          <w:sz w:val="32"/>
          <w:szCs w:val="32"/>
        </w:rPr>
      </w:pPr>
    </w:p>
    <w:p w:rsidR="005549B8" w:rsidRPr="00C376C2" w:rsidRDefault="009F0B0F">
      <w:pPr>
        <w:jc w:val="left"/>
        <w:rPr>
          <w:rFonts w:eastAsia="Times New Roman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Планируемые результаты:</w:t>
      </w:r>
      <w:r>
        <w:rPr>
          <w:rFonts w:eastAsia="Times New Roman"/>
          <w:sz w:val="32"/>
          <w:szCs w:val="32"/>
          <w:lang w:val="en-US"/>
        </w:rPr>
        <w:t> 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Проявляет интерес при рассматривании предметов чайной посуды, группирует предметы по цвету, выполняет простейшие поручения в игровой ситуации </w:t>
      </w:r>
      <w:r w:rsidRPr="00C376C2">
        <w:rPr>
          <w:rFonts w:eastAsia="Times New Roman"/>
          <w:sz w:val="32"/>
          <w:szCs w:val="32"/>
        </w:rPr>
        <w:t>«</w:t>
      </w:r>
      <w:r>
        <w:rPr>
          <w:rFonts w:eastAsia="Times New Roman CYR"/>
          <w:sz w:val="32"/>
          <w:szCs w:val="32"/>
        </w:rPr>
        <w:t>Угостим кукол чаем</w:t>
      </w:r>
      <w:r w:rsidRPr="00C376C2">
        <w:rPr>
          <w:rFonts w:eastAsia="Times New Roman"/>
          <w:sz w:val="32"/>
          <w:szCs w:val="32"/>
        </w:rPr>
        <w:t xml:space="preserve">», </w:t>
      </w:r>
      <w:r>
        <w:rPr>
          <w:rFonts w:eastAsia="Times New Roman CYR"/>
          <w:sz w:val="32"/>
          <w:szCs w:val="32"/>
        </w:rPr>
        <w:t>стремиться действовать самостоятельно во время свободных игр, самостоятельно или после напоминания употребляет в речи слова выражающие просьбу, благодарность, приветствие.</w:t>
      </w:r>
    </w:p>
    <w:p w:rsidR="005549B8" w:rsidRDefault="005549B8">
      <w:pPr>
        <w:jc w:val="left"/>
        <w:rPr>
          <w:rFonts w:eastAsia="Times New Roman CYR"/>
          <w:i/>
          <w:sz w:val="32"/>
          <w:szCs w:val="32"/>
        </w:rPr>
      </w:pPr>
    </w:p>
    <w:p w:rsidR="005549B8" w:rsidRDefault="005549B8">
      <w:pPr>
        <w:jc w:val="left"/>
        <w:rPr>
          <w:rFonts w:eastAsia="Times New Roman CYR"/>
          <w:i/>
          <w:sz w:val="32"/>
          <w:szCs w:val="32"/>
        </w:rPr>
      </w:pPr>
    </w:p>
    <w:p w:rsidR="005549B8" w:rsidRDefault="009F0B0F">
      <w:pPr>
        <w:jc w:val="left"/>
        <w:rPr>
          <w:rFonts w:eastAsia="Times New Roman CYR"/>
          <w:sz w:val="32"/>
          <w:szCs w:val="32"/>
          <w:u w:val="single"/>
        </w:rPr>
      </w:pPr>
      <w:r w:rsidRPr="00C376C2">
        <w:rPr>
          <w:rFonts w:eastAsia="Times New Roman"/>
          <w:sz w:val="32"/>
          <w:szCs w:val="32"/>
          <w:u w:val="single"/>
        </w:rPr>
        <w:t xml:space="preserve">1. </w:t>
      </w:r>
      <w:r>
        <w:rPr>
          <w:rFonts w:eastAsia="Times New Roman CYR"/>
          <w:sz w:val="32"/>
          <w:szCs w:val="32"/>
          <w:u w:val="single"/>
        </w:rPr>
        <w:t>Организационный момент.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 xml:space="preserve">Воспитатель сообщает </w:t>
      </w:r>
      <w:proofErr w:type="gramStart"/>
      <w:r>
        <w:rPr>
          <w:rFonts w:eastAsia="Times New Roman CYR"/>
          <w:i/>
          <w:sz w:val="32"/>
          <w:szCs w:val="32"/>
        </w:rPr>
        <w:t>детям</w:t>
      </w:r>
      <w:proofErr w:type="gramEnd"/>
      <w:r>
        <w:rPr>
          <w:rFonts w:eastAsia="Times New Roman CYR"/>
          <w:i/>
          <w:sz w:val="32"/>
          <w:szCs w:val="32"/>
        </w:rPr>
        <w:t xml:space="preserve"> что сегодня к ним в гости придут куклы.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Дети, а как мы встретим наших гостей – кукол? (поздороваемся)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Дети: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Здравствуйте!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 xml:space="preserve">Воспитатель: </w:t>
      </w:r>
      <w:r>
        <w:rPr>
          <w:rFonts w:eastAsia="Times New Roman CYR"/>
          <w:sz w:val="32"/>
          <w:szCs w:val="32"/>
        </w:rPr>
        <w:t>Правильно дети. А ещё нужно пригласить гостей за стол и напоить их чаем.</w:t>
      </w:r>
    </w:p>
    <w:p w:rsidR="005549B8" w:rsidRPr="00C376C2" w:rsidRDefault="005549B8">
      <w:pPr>
        <w:jc w:val="left"/>
        <w:rPr>
          <w:rFonts w:eastAsia="Times New Roman"/>
          <w:sz w:val="32"/>
          <w:szCs w:val="32"/>
          <w:u w:val="single"/>
        </w:rPr>
      </w:pPr>
    </w:p>
    <w:p w:rsidR="005549B8" w:rsidRPr="00C376C2" w:rsidRDefault="009F0B0F">
      <w:pPr>
        <w:jc w:val="left"/>
        <w:rPr>
          <w:rFonts w:eastAsia="Times New Roman"/>
          <w:sz w:val="32"/>
          <w:szCs w:val="32"/>
          <w:u w:val="single"/>
        </w:rPr>
      </w:pPr>
      <w:r w:rsidRPr="00C376C2">
        <w:rPr>
          <w:rFonts w:eastAsia="Times New Roman"/>
          <w:sz w:val="32"/>
          <w:szCs w:val="32"/>
          <w:u w:val="single"/>
        </w:rPr>
        <w:t xml:space="preserve">2. </w:t>
      </w:r>
      <w:r>
        <w:rPr>
          <w:rFonts w:eastAsia="Times New Roman CYR"/>
          <w:sz w:val="32"/>
          <w:szCs w:val="32"/>
          <w:u w:val="single"/>
        </w:rPr>
        <w:t>Основная часть.</w:t>
      </w:r>
      <w:r>
        <w:rPr>
          <w:rFonts w:eastAsia="Times New Roman"/>
          <w:sz w:val="32"/>
          <w:szCs w:val="32"/>
          <w:u w:val="single"/>
          <w:lang w:val="en-US"/>
        </w:rPr>
        <w:t> 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Рассматривание чайной посуды, подбор посуды по цвету.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Ребята, посмотрите, а стол то к приёму гостей у нас не накрыт (показывает на пустой стол). Давайте расставим посуду для чаепития.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 выносит поднос с чайной посудой, совместно с детьми накрывает стол для кукол, проговаривая и показывая предметы посуды, помогает подобрать предметы посуды по цвету.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- </w:t>
      </w:r>
      <w:r>
        <w:rPr>
          <w:rFonts w:eastAsia="Times New Roman CYR"/>
          <w:sz w:val="32"/>
          <w:szCs w:val="32"/>
        </w:rPr>
        <w:t>Вот поставим синее блюдце. Какую поставим чашку? (синюю)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lastRenderedPageBreak/>
        <w:t xml:space="preserve">- </w:t>
      </w:r>
      <w:r>
        <w:rPr>
          <w:rFonts w:eastAsia="Times New Roman CYR"/>
          <w:sz w:val="32"/>
          <w:szCs w:val="32"/>
        </w:rPr>
        <w:t>Поставим красное блюдце. А к нему какую поставим чашку? (красную)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- </w:t>
      </w:r>
      <w:r>
        <w:rPr>
          <w:rFonts w:eastAsia="Times New Roman CYR"/>
          <w:sz w:val="32"/>
          <w:szCs w:val="32"/>
        </w:rPr>
        <w:t>Вот ещё желтая чашечка. Найдите к ней блюдце.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- </w:t>
      </w:r>
      <w:r>
        <w:rPr>
          <w:rFonts w:eastAsia="Times New Roman CYR"/>
          <w:sz w:val="32"/>
          <w:szCs w:val="32"/>
        </w:rPr>
        <w:t>А вот зеленая чашечка. Подберите к ней блюдце.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А что ещё нужно чтобы пить чай (чайник, ложечки, сахарница и т. п.)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Ответы детей.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Раздается стук в дверь. В группу входит помощник воспитателя с куклами. Куклы здороваются, дети отвечают так, как показывает воспитатель.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 xml:space="preserve">Ребята, к нам в гости вместе </w:t>
      </w:r>
      <w:proofErr w:type="gramStart"/>
      <w:r>
        <w:rPr>
          <w:rFonts w:eastAsia="Times New Roman CYR"/>
          <w:sz w:val="32"/>
          <w:szCs w:val="32"/>
        </w:rPr>
        <w:t>со</w:t>
      </w:r>
      <w:proofErr w:type="gramEnd"/>
      <w:r>
        <w:rPr>
          <w:rFonts w:eastAsia="Times New Roman CYR"/>
          <w:sz w:val="32"/>
          <w:szCs w:val="32"/>
        </w:rPr>
        <w:t xml:space="preserve"> Татьяной Александровной пришли куклы Катя, Таня, Маша и Матвей. Давайте посадим их за стол.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Дети сажают кукол за стол. Воспитатель помогает детям сказать вежливые слова (проходите, садитесь, пожалуйста).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 xml:space="preserve">Воспитатель: 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Дети, посмотрите какие красивые платья у наших кукол. У куклы Тани синее платье. Давайте ей дадим синюю чашку с блюдцем.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Дети подбирают посуду для кукол в соответствии с цветом их одежды.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Куклы пьют чай. Дети угощают их, употребляя вежливые слова с помощью воспитателя.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Нашим куклам пора уходить. Давайте попрощаемся с ними.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Дети: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До свидания! Приходите к нам еще.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Младший воспитатель уходит вместе с куклами.</w:t>
      </w:r>
    </w:p>
    <w:p w:rsidR="005549B8" w:rsidRDefault="005549B8">
      <w:pPr>
        <w:jc w:val="left"/>
        <w:rPr>
          <w:rFonts w:eastAsia="Times New Roman CYR"/>
          <w:i/>
          <w:sz w:val="32"/>
          <w:szCs w:val="32"/>
        </w:rPr>
      </w:pP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Рефлексия.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 xml:space="preserve">Воспитатель: </w:t>
      </w:r>
      <w:r>
        <w:rPr>
          <w:rFonts w:eastAsia="Times New Roman CYR"/>
          <w:sz w:val="32"/>
          <w:szCs w:val="32"/>
        </w:rPr>
        <w:t>Дети, а давайте мы тоже попьем с вами чай. А то мы устали после приема гостей.</w:t>
      </w: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 xml:space="preserve">Дети: </w:t>
      </w:r>
      <w:r>
        <w:rPr>
          <w:rFonts w:eastAsia="Times New Roman"/>
          <w:i/>
          <w:sz w:val="32"/>
          <w:szCs w:val="32"/>
          <w:lang w:val="en-US"/>
        </w:rPr>
        <w:t> </w:t>
      </w:r>
      <w:r>
        <w:rPr>
          <w:rFonts w:eastAsia="Times New Roman CYR"/>
          <w:sz w:val="32"/>
          <w:szCs w:val="32"/>
        </w:rPr>
        <w:t>Давайте.</w:t>
      </w:r>
    </w:p>
    <w:p w:rsidR="005549B8" w:rsidRDefault="009F0B0F">
      <w:pPr>
        <w:jc w:val="left"/>
        <w:rPr>
          <w:rFonts w:eastAsia="Times New Roman CYR"/>
          <w:i/>
          <w:sz w:val="32"/>
          <w:szCs w:val="32"/>
        </w:rPr>
      </w:pPr>
      <w:r>
        <w:rPr>
          <w:rFonts w:eastAsia="Times New Roman CYR"/>
          <w:i/>
          <w:sz w:val="32"/>
          <w:szCs w:val="32"/>
        </w:rPr>
        <w:t>Воспитатель накрывает вместе с детьми столы. Дети вместе с воспитателем пьют чай.</w:t>
      </w:r>
    </w:p>
    <w:p w:rsidR="00C376C2" w:rsidRDefault="00C376C2">
      <w:pPr>
        <w:jc w:val="left"/>
        <w:rPr>
          <w:rFonts w:eastAsia="Times New Roman CYR"/>
          <w:sz w:val="32"/>
          <w:szCs w:val="32"/>
        </w:rPr>
      </w:pPr>
    </w:p>
    <w:p w:rsidR="005549B8" w:rsidRDefault="009F0B0F">
      <w:pPr>
        <w:jc w:val="left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lastRenderedPageBreak/>
        <w:t>Используемая литература: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1. </w:t>
      </w:r>
      <w:proofErr w:type="spellStart"/>
      <w:r>
        <w:rPr>
          <w:rFonts w:eastAsia="Times New Roman CYR"/>
          <w:sz w:val="32"/>
          <w:szCs w:val="32"/>
        </w:rPr>
        <w:t>Гербова</w:t>
      </w:r>
      <w:proofErr w:type="spellEnd"/>
      <w:r>
        <w:rPr>
          <w:rFonts w:eastAsia="Times New Roman CYR"/>
          <w:sz w:val="32"/>
          <w:szCs w:val="32"/>
        </w:rPr>
        <w:t xml:space="preserve"> В. В. Занятия по развитию речи в первой младшей труппе детского сада. </w:t>
      </w:r>
      <w:proofErr w:type="gramStart"/>
      <w:r>
        <w:rPr>
          <w:rFonts w:eastAsia="Times New Roman CYR"/>
          <w:sz w:val="32"/>
          <w:szCs w:val="32"/>
        </w:rPr>
        <w:t>—М</w:t>
      </w:r>
      <w:proofErr w:type="gramEnd"/>
      <w:r>
        <w:rPr>
          <w:rFonts w:eastAsia="Times New Roman CYR"/>
          <w:sz w:val="32"/>
          <w:szCs w:val="32"/>
        </w:rPr>
        <w:t>. ; Мозаика-Синтез,2010.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2. </w:t>
      </w:r>
      <w:r>
        <w:rPr>
          <w:rFonts w:eastAsia="Times New Roman CYR"/>
          <w:sz w:val="32"/>
          <w:szCs w:val="32"/>
        </w:rPr>
        <w:t>Губанова Н. Ф. Развитие игровой деятельности. Система работы в первой младшей группе детского сада. — М.</w:t>
      </w:r>
      <w:proofErr w:type="gramStart"/>
      <w:r>
        <w:rPr>
          <w:rFonts w:eastAsia="Times New Roman CYR"/>
          <w:sz w:val="32"/>
          <w:szCs w:val="32"/>
        </w:rPr>
        <w:t xml:space="preserve"> :</w:t>
      </w:r>
      <w:proofErr w:type="gramEnd"/>
      <w:r>
        <w:rPr>
          <w:rFonts w:eastAsia="Times New Roman CYR"/>
          <w:sz w:val="32"/>
          <w:szCs w:val="32"/>
        </w:rPr>
        <w:t xml:space="preserve"> Мозаика-Синтез,2010.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3. </w:t>
      </w:r>
      <w:proofErr w:type="spellStart"/>
      <w:r>
        <w:rPr>
          <w:rFonts w:eastAsia="Times New Roman CYR"/>
          <w:sz w:val="32"/>
          <w:szCs w:val="32"/>
        </w:rPr>
        <w:t>Дыбина</w:t>
      </w:r>
      <w:proofErr w:type="spellEnd"/>
      <w:r>
        <w:rPr>
          <w:rFonts w:eastAsia="Times New Roman CYR"/>
          <w:sz w:val="32"/>
          <w:szCs w:val="32"/>
        </w:rPr>
        <w:t xml:space="preserve"> О. Б. Предметный мир как источник познания социальной действительности. — Самара, 1997.</w:t>
      </w:r>
    </w:p>
    <w:p w:rsidR="005549B8" w:rsidRDefault="009F0B0F">
      <w:pPr>
        <w:spacing w:before="225" w:after="225"/>
        <w:jc w:val="left"/>
        <w:rPr>
          <w:rFonts w:eastAsia="Times New Roman CYR"/>
          <w:sz w:val="32"/>
          <w:szCs w:val="32"/>
        </w:rPr>
      </w:pPr>
      <w:r w:rsidRPr="00C376C2">
        <w:rPr>
          <w:rFonts w:eastAsia="Times New Roman"/>
          <w:sz w:val="32"/>
          <w:szCs w:val="32"/>
        </w:rPr>
        <w:t xml:space="preserve">4. </w:t>
      </w:r>
      <w:r>
        <w:rPr>
          <w:rFonts w:eastAsia="Times New Roman CYR"/>
          <w:sz w:val="32"/>
          <w:szCs w:val="32"/>
        </w:rPr>
        <w:t xml:space="preserve">Петрова В. И., </w:t>
      </w:r>
      <w:proofErr w:type="spellStart"/>
      <w:r>
        <w:rPr>
          <w:rFonts w:eastAsia="Times New Roman CYR"/>
          <w:sz w:val="32"/>
          <w:szCs w:val="32"/>
        </w:rPr>
        <w:t>Стульник</w:t>
      </w:r>
      <w:proofErr w:type="spellEnd"/>
      <w:r>
        <w:rPr>
          <w:rFonts w:eastAsia="Times New Roman CYR"/>
          <w:sz w:val="32"/>
          <w:szCs w:val="32"/>
        </w:rPr>
        <w:t xml:space="preserve"> Т. Д. Нравственное воспитание в детском саду. </w:t>
      </w:r>
      <w:proofErr w:type="gramStart"/>
      <w:r>
        <w:rPr>
          <w:rFonts w:eastAsia="Times New Roman CYR"/>
          <w:sz w:val="32"/>
          <w:szCs w:val="32"/>
        </w:rPr>
        <w:t>-М</w:t>
      </w:r>
      <w:proofErr w:type="gramEnd"/>
      <w:r>
        <w:rPr>
          <w:rFonts w:eastAsia="Times New Roman CYR"/>
          <w:sz w:val="32"/>
          <w:szCs w:val="32"/>
        </w:rPr>
        <w:t>. : Мозаика-Синтез,2006-2010.</w:t>
      </w:r>
    </w:p>
    <w:p w:rsidR="005549B8" w:rsidRPr="00C376C2" w:rsidRDefault="005549B8">
      <w:pPr>
        <w:jc w:val="left"/>
        <w:rPr>
          <w:rFonts w:eastAsia="Calibri"/>
          <w:sz w:val="32"/>
          <w:szCs w:val="32"/>
        </w:rPr>
      </w:pPr>
    </w:p>
    <w:p w:rsidR="005549B8" w:rsidRDefault="005549B8">
      <w:pPr>
        <w:rPr>
          <w:sz w:val="32"/>
          <w:szCs w:val="32"/>
        </w:rPr>
      </w:pPr>
    </w:p>
    <w:sectPr w:rsidR="005549B8" w:rsidSect="00A154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FD2C"/>
    <w:multiLevelType w:val="singleLevel"/>
    <w:tmpl w:val="0E27FD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2A3995"/>
    <w:rsid w:val="00547D97"/>
    <w:rsid w:val="005549B8"/>
    <w:rsid w:val="009F0B0F"/>
    <w:rsid w:val="00A154F7"/>
    <w:rsid w:val="00C376C2"/>
    <w:rsid w:val="0B77668A"/>
    <w:rsid w:val="182B2C35"/>
    <w:rsid w:val="35F03248"/>
    <w:rsid w:val="58337298"/>
    <w:rsid w:val="6070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154F7"/>
    <w:pPr>
      <w:jc w:val="both"/>
    </w:pPr>
    <w:rPr>
      <w:rFonts w:eastAsia="SimSun"/>
      <w:kern w:val="2"/>
      <w:sz w:val="21"/>
    </w:rPr>
  </w:style>
  <w:style w:type="paragraph" w:styleId="2">
    <w:name w:val="heading 2"/>
    <w:next w:val="a"/>
    <w:semiHidden/>
    <w:unhideWhenUsed/>
    <w:qFormat/>
    <w:rsid w:val="00A154F7"/>
    <w:pPr>
      <w:spacing w:beforeAutospacing="1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</cp:lastModifiedBy>
  <cp:revision>6</cp:revision>
  <dcterms:created xsi:type="dcterms:W3CDTF">2023-03-20T07:44:00Z</dcterms:created>
  <dcterms:modified xsi:type="dcterms:W3CDTF">2023-03-21T11:43:00Z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5E9B89FFE584466BA86D36AF4D3BB931</vt:lpwstr>
  </property>
</Properties>
</file>