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6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7"/>
        <w:gridCol w:w="597"/>
      </w:tblGrid>
      <w:tr w:rsidR="008D2ABC" w:rsidTr="008D2ABC">
        <w:tc>
          <w:tcPr>
            <w:tcW w:w="4785" w:type="dxa"/>
          </w:tcPr>
          <w:p w:rsidR="008D2ABC" w:rsidRPr="00B17D94" w:rsidRDefault="00B17D94" w:rsidP="008D2ABC">
            <w:pPr>
              <w:textAlignment w:val="baseline"/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73737"/>
                <w:sz w:val="24"/>
                <w:szCs w:val="24"/>
                <w:lang w:eastAsia="ru-RU"/>
              </w:rPr>
              <w:drawing>
                <wp:inline distT="0" distB="0" distL="0" distR="0" wp14:anchorId="5899A25D" wp14:editId="18F69D68">
                  <wp:extent cx="6033135" cy="92519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79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135" cy="925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9" w:type="dxa"/>
          </w:tcPr>
          <w:p w:rsidR="008D2ABC" w:rsidRPr="008D2ABC" w:rsidRDefault="00B17D94" w:rsidP="008D2ABC">
            <w:pPr>
              <w:shd w:val="clear" w:color="auto" w:fill="FFFFFF"/>
              <w:ind w:firstLine="1027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73737"/>
                <w:sz w:val="24"/>
                <w:szCs w:val="24"/>
                <w:lang w:eastAsia="ru-RU"/>
              </w:rPr>
              <w:t xml:space="preserve"> </w:t>
            </w:r>
          </w:p>
          <w:p w:rsidR="008D2ABC" w:rsidRDefault="008D2ABC" w:rsidP="008D2ABC">
            <w:pPr>
              <w:spacing w:after="240"/>
              <w:textAlignment w:val="baseline"/>
              <w:rPr>
                <w:rFonts w:ascii="Times New Roman" w:eastAsia="Times New Roman" w:hAnsi="Times New Roman" w:cs="Times New Roman"/>
                <w:color w:val="373737"/>
                <w:sz w:val="28"/>
                <w:szCs w:val="28"/>
                <w:lang w:eastAsia="ru-RU"/>
              </w:rPr>
            </w:pPr>
          </w:p>
        </w:tc>
      </w:tr>
    </w:tbl>
    <w:p w:rsidR="008D2ABC" w:rsidRPr="008D2ABC" w:rsidRDefault="008D2ABC" w:rsidP="0087213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bookmarkStart w:id="0" w:name="_GoBack"/>
      <w:bookmarkEnd w:id="0"/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lastRenderedPageBreak/>
        <w:t>2.3. Администрация Учреждения и (или) представители интересов Учреждения в лице председателя родительского комитета (членов родительского комитета) вправе обратиться за оказанием помощи учреждению как в устной (на родительском собрании, в частной беседе), так и в</w:t>
      </w:r>
      <w:r w:rsidRPr="008D2ABC">
        <w:rPr>
          <w:rFonts w:ascii="Times New Roman" w:eastAsia="Times New Roman" w:hAnsi="Times New Roman" w:cs="Times New Roman"/>
          <w:i/>
          <w:iCs/>
          <w:color w:val="373737"/>
          <w:sz w:val="28"/>
          <w:szCs w:val="28"/>
          <w:lang w:eastAsia="ru-RU"/>
        </w:rPr>
        <w:t> </w:t>
      </w: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письменной (в виде объявления, официального письма) форме.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При обращении за оказанием помощи Учреждения должно обязательно проинформировать Жертвователей о целях привлечения помощи: осуществление текущего ремонта, укрепление материальной базы, проведение мероприятий и т. д.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 xml:space="preserve">2.4. Пожертвования могут привлекаться учреждением только на добровольной основе. Отказ в оказании помощи или внесении добровольных пожертвований не может сопровождаться какими-либо последствиями для </w:t>
      </w:r>
      <w:r w:rsidR="0087213A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воспитанников</w:t>
      </w: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.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2.5. Благотворительная помощь может выражаться в добровольном безвозмездном личном труде Жертвователей (в т. ч. родителей) по ремонту помещений Учреждения, уборке помещений Учреждения и прилегающей к зданию Учреждения территории.</w:t>
      </w:r>
    </w:p>
    <w:p w:rsidR="008D2ABC" w:rsidRPr="008D2ABC" w:rsidRDefault="008D2ABC" w:rsidP="008D2ABC">
      <w:pPr>
        <w:numPr>
          <w:ilvl w:val="0"/>
          <w:numId w:val="2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Порядок приема и учета добровольных пожертвований (целевых взносов)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br/>
        <w:t>         3.1. Пожертвования в виде денежных средств от физических лиц передаются в Учреждение на основании заявления о пожертвовании, от юридических лиц – на основании договора пожертвования. Договор добровольного пожертвования с физическим лицом может быть заключен по желанию гражданина.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3.2. Пожертвования в виде денежных средств вносятся физическими лицами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в безналичном порядке. Вносятся Жертвователями на лицевой счет Учреждения через учреждения банков. В платежном документе может быть указано целевое назначение взноса.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3.3. Иное имущество (а также выполнение работ, оказание услуг) оформляется в обязательном порядке договором о пожертвовании, актом приема-передачи (актом выполненных работ, оказанных услуг). Имущество ставится на баланс Учреждения в соответствии с действующим законодательством.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Стоимость передаваемого имущества, вещи или имущественных прав определяется сторонами договора.</w:t>
      </w:r>
    </w:p>
    <w:p w:rsidR="008D2ABC" w:rsidRPr="008D2ABC" w:rsidRDefault="008D2ABC" w:rsidP="008D2ABC">
      <w:pPr>
        <w:numPr>
          <w:ilvl w:val="0"/>
          <w:numId w:val="3"/>
        </w:numPr>
        <w:spacing w:after="0" w:line="240" w:lineRule="auto"/>
        <w:ind w:left="1200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Порядок расходования добровольных пожертвований (целевых взносов)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4.1. Расходование привлеченных средств Учреждения должно производиться строго в соответствии с целевым назначением.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4.2. Если цели добровольного пожертвования не обозначены, то они используются Учреждения по согласованию с родительским комитетом: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– на реализацию программы развития Учреждения;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– на улучшение материально-технического обеспечения;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– на ремонтно-строительные работы;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– на проведение мероприятий;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– на благоустройство территории;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– на содержание и обслуживание множительной техники;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– на поощрение обучающихся;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– на приобретение:</w:t>
      </w:r>
    </w:p>
    <w:p w:rsidR="008D2ABC" w:rsidRPr="008D2ABC" w:rsidRDefault="008D2ABC" w:rsidP="008D2ABC">
      <w:pPr>
        <w:numPr>
          <w:ilvl w:val="0"/>
          <w:numId w:val="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мебели, инструментов и оборудования;</w:t>
      </w:r>
    </w:p>
    <w:p w:rsidR="008D2ABC" w:rsidRPr="008D2ABC" w:rsidRDefault="008D2ABC" w:rsidP="008D2ABC">
      <w:pPr>
        <w:numPr>
          <w:ilvl w:val="0"/>
          <w:numId w:val="4"/>
        </w:numPr>
        <w:spacing w:after="0" w:line="240" w:lineRule="auto"/>
        <w:ind w:left="840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хозяйственных материалов;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4.3. Если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невозможным, оно может быть использовано по другому назначению лишь с согласия Жертвователя, а в случае смерти гражданина-жертвователя или ликвидации юридического лица – жертвователя – по решению суда.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4.4. Использование привлеченных средств должно осуществляться в соответствии с утвержденным планом финансово-хозяйственной деятельности.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4.5. Не допускается направление добровольных пожертвований на увеличение фонда заработной платы сотрудников Учреждения, оказание им материальной помощи.</w:t>
      </w:r>
    </w:p>
    <w:p w:rsidR="008D2ABC" w:rsidRPr="008D2ABC" w:rsidRDefault="008D2ABC" w:rsidP="0087213A">
      <w:pPr>
        <w:numPr>
          <w:ilvl w:val="0"/>
          <w:numId w:val="5"/>
        </w:numPr>
        <w:spacing w:after="0" w:line="240" w:lineRule="auto"/>
        <w:ind w:left="1200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Ответственность и обеспечение контроля расходования добровольных пожертвований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5.1. Не допускается использование добровольных пожертвований Учреждения на цели, не соответствующие уставной деятельности и пожеланию Жертвователя.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Использование пожертвованного имущества не по назначению, указанному Жертвователем, или изменение этого назначения с нарушением правил дает право Жертвователю, его наследникам или иному правопреемнику требовать отмены пожертвования.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5.2. По просьбе Жертвователя Учреждение предоставляет ему информацию об использовании пожертвования.</w:t>
      </w:r>
    </w:p>
    <w:p w:rsidR="008D2ABC" w:rsidRPr="008D2ABC" w:rsidRDefault="008D2ABC" w:rsidP="0087213A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5.3. Родительский комитет и его члены в соответствии с их компетенцией могут осуществлять контроль за переданными Учреждению средствами. Администрация Учреждения и председатель родительского комитета обязаны представить отчет об использовании добровольных пожертвований по требованию органа общественного самоуправления.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При привлечении добровольных взносов родителей на ремонт Учреждения и другие расходы, связанные с деятельностью Учреждения, администрация обязана представлять письменные отчеты об использовании средств.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5.4. Ответственность за нецелевое использование добровольных пожертвований несет директор Учреждения.</w:t>
      </w:r>
    </w:p>
    <w:p w:rsidR="008D2ABC" w:rsidRPr="008D2ABC" w:rsidRDefault="008D2ABC" w:rsidP="008D2ABC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6.Заключительная часть</w:t>
      </w:r>
    </w:p>
    <w:p w:rsidR="008D2ABC" w:rsidRPr="008D2ABC" w:rsidRDefault="008D2ABC" w:rsidP="008D2AB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6.1.</w:t>
      </w:r>
      <w:r w:rsidRPr="008D2ABC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 </w:t>
      </w: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Положение о добровольных пожертвованиях Учреждению, а также изменения и дополнения к нему принимаются на заседании педагогического совета с участием представителей родительского комитета и утверждаются приказом по Учреждению.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6.2. Срок действия данного Положения не ограничен.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6.3. Настоящее Положение может быть отменено только Приказом по Учреждению.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8D2ABC" w:rsidRPr="008D2ABC" w:rsidRDefault="008D2ABC" w:rsidP="008D2ABC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  <w:r w:rsidRPr="008D2ABC"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  <w:t> </w:t>
      </w:r>
    </w:p>
    <w:p w:rsidR="00916F0C" w:rsidRPr="008D2ABC" w:rsidRDefault="00916F0C">
      <w:pPr>
        <w:rPr>
          <w:rFonts w:ascii="Times New Roman" w:hAnsi="Times New Roman" w:cs="Times New Roman"/>
          <w:sz w:val="28"/>
          <w:szCs w:val="28"/>
        </w:rPr>
      </w:pPr>
    </w:p>
    <w:sectPr w:rsidR="00916F0C" w:rsidRPr="008D2ABC" w:rsidSect="008D2AB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2F41C6"/>
    <w:multiLevelType w:val="multilevel"/>
    <w:tmpl w:val="13D05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753DED"/>
    <w:multiLevelType w:val="multilevel"/>
    <w:tmpl w:val="EADCBF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1F0346"/>
    <w:multiLevelType w:val="multilevel"/>
    <w:tmpl w:val="89924D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E61796"/>
    <w:multiLevelType w:val="multilevel"/>
    <w:tmpl w:val="FF5622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D336586"/>
    <w:multiLevelType w:val="multilevel"/>
    <w:tmpl w:val="012C30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D2ABC"/>
    <w:rsid w:val="0039327A"/>
    <w:rsid w:val="005768EE"/>
    <w:rsid w:val="006808C1"/>
    <w:rsid w:val="0087213A"/>
    <w:rsid w:val="008D2ABC"/>
    <w:rsid w:val="00916F0C"/>
    <w:rsid w:val="00B17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0E1EAC-0615-4075-B421-0CA0542D1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6F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D2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D2ABC"/>
    <w:rPr>
      <w:b/>
      <w:bCs/>
    </w:rPr>
  </w:style>
  <w:style w:type="character" w:styleId="a5">
    <w:name w:val="Emphasis"/>
    <w:basedOn w:val="a0"/>
    <w:uiPriority w:val="20"/>
    <w:qFormat/>
    <w:rsid w:val="008D2ABC"/>
    <w:rPr>
      <w:i/>
      <w:iCs/>
    </w:rPr>
  </w:style>
  <w:style w:type="table" w:styleId="a6">
    <w:name w:val="Table Grid"/>
    <w:basedOn w:val="a1"/>
    <w:uiPriority w:val="59"/>
    <w:rsid w:val="008D2A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4843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2018-08-03T10:58:00Z</cp:lastPrinted>
  <dcterms:created xsi:type="dcterms:W3CDTF">2018-08-03T10:45:00Z</dcterms:created>
  <dcterms:modified xsi:type="dcterms:W3CDTF">2018-08-06T06:01:00Z</dcterms:modified>
</cp:coreProperties>
</file>